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AD" w:rsidRDefault="002B6CAD" w:rsidP="002B6CAD">
      <w:pPr>
        <w:shd w:val="clear" w:color="auto" w:fill="FFFFFF"/>
        <w:spacing w:before="173" w:after="10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0"/>
        </w:rPr>
        <w:t>Спр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E1E1E"/>
          <w:sz w:val="20"/>
          <w:szCs w:val="20"/>
        </w:rPr>
        <w:t>авка</w:t>
      </w:r>
    </w:p>
    <w:p w:rsidR="002B6CAD" w:rsidRDefault="002B6CAD" w:rsidP="002B6C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о соискателе ученого звания ассоциированный профессор (доцент) </w:t>
      </w:r>
    </w:p>
    <w:p w:rsidR="002B6CAD" w:rsidRDefault="002B6CAD" w:rsidP="002B6C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научному направлению 50500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– «Юридические науки» </w:t>
      </w:r>
    </w:p>
    <w:p w:rsidR="002B6CAD" w:rsidRDefault="002B6CAD" w:rsidP="002B6C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</w:p>
    <w:p w:rsidR="002B6CAD" w:rsidRDefault="002B6CAD" w:rsidP="002B6C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</w:p>
    <w:tbl>
      <w:tblPr>
        <w:tblW w:w="8868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3906"/>
      </w:tblGrid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Саттарова Альфия Фаритовна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Ученая степень (кандидата наук, доктора наук, доктора философии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), доктора по профилю) или академическая степень доктора философии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), доктора по профилю или степень доктора философии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), доктора по профилю, дата присуждения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Кандидат педагогических наук  от 22.10.2009 года </w:t>
            </w:r>
          </w:p>
          <w:p w:rsidR="002B6CAD" w:rsidRDefault="002B6CAD" w:rsidP="002B6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Полковник полиции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Ученое звание, дата присуждения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Почетное звание, дата присуждения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Должность (дата и номер приказа о назначении на должность)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Начальник факультета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Актюбинского юридического института МВД Республики Казахстан (Приказ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286 л/с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ноября 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года)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Стаж научной, научно-педагогической деятельности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Всего 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_лет, в том числе </w:t>
            </w:r>
          </w:p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учеба в педагогическом институте – 5 лет;</w:t>
            </w:r>
          </w:p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старший преподаватель кафедры – 5 лет;</w:t>
            </w:r>
          </w:p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начальник кафедры – 9 лет;</w:t>
            </w:r>
          </w:p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начальник центра – 5 лет;</w:t>
            </w:r>
          </w:p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начальник факультета – 1 год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Всего 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_____,</w:t>
            </w:r>
            <w:bookmarkStart w:id="1" w:name="z51"/>
            <w:bookmarkEnd w:id="1"/>
          </w:p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в изданиях рекомендуемых уполномоченным органом____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___,</w:t>
            </w:r>
            <w:bookmarkStart w:id="2" w:name="z52"/>
            <w:bookmarkEnd w:id="2"/>
          </w:p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творческих трудов__7__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учебно-методическое пособие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противоправных действий против половой неприкосновенности несовершеннолетних: правовой и психолого-педагогический аспекты»</w:t>
            </w:r>
          </w:p>
          <w:p w:rsidR="002B6CAD" w:rsidRDefault="002B6CAD" w:rsidP="002B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«Проблемно-ориентированный подход к организации работы ювенальной полиции по профилактике школьного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), доктора по профилю) или академическая степень доктора философии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), доктора по профилю или степень доктора философии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), доктора по профилю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B6CAD" w:rsidTr="002B6C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2B6CAD" w:rsidRDefault="002B6CAD" w:rsidP="002B6C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государственные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ведомственные награды: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Грамота МВД РК (приказ МВД РК 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559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19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.10.2000 г.);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Грамота МВД РК (приказ МВД РК 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285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05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.05.2004 г.);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Благодарность МВД РК (приказ МВД РК 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176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23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.02.2005 г.);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Медаль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III</w:t>
            </w:r>
            <w:r w:rsidRPr="002B6CAD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дәріжелі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ІІО мінсіз қызметі үшін 10 жыл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» (приказ МВД РК 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760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24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.200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г.)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Грамота МВД РК (приказ МВД РК 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371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16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.20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г.);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Медаль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II</w:t>
            </w:r>
            <w:r w:rsidRPr="002B6CAD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дәріжелі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ІІО мінсіз қызметі үшін 15 жыл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» (приказ МВД РК 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198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16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06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.20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11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г.)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Нагрудный знак «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ІІО үздігі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» (приказ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198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17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06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.201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3 г.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)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Почетная Грамота МВД РК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(приказ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384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18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12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.201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4 г.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)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Медаль I дәріжелі «ІІО мінсіз қызметі үшін 20 жыл» (приказ МВД РК № 376 от 11.12.2015 г.)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Нагрудный знак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95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лет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М.Букенбаева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(приказ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АЮИ МВД РК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142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27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08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.20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20 г.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);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Медаль «ІІО ардагерлері 25 жыл» (приказ МВД РК № 678 от 08.12.2020 г.)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bdr w:val="none" w:sz="0" w:space="0" w:color="auto" w:frame="1"/>
                <w:lang w:val="kk-KZ"/>
              </w:rPr>
              <w:t xml:space="preserve">Медаль «30 лет независимости РК» (Указ Президента РК № 702 от 02.12.2021 г.) – государственная 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Грамота МВД РК (приказ МВД РК №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199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от 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05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04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.20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24</w:t>
            </w: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 xml:space="preserve"> г.);</w:t>
            </w:r>
          </w:p>
          <w:p w:rsidR="002B6CAD" w:rsidRDefault="002B6CAD" w:rsidP="002B6CAD">
            <w:pPr>
              <w:pStyle w:val="a8"/>
              <w:numPr>
                <w:ilvl w:val="0"/>
                <w:numId w:val="1"/>
              </w:numPr>
              <w:tabs>
                <w:tab w:val="left" w:pos="3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val="kk-KZ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 xml:space="preserve"> Медаль «100 лет М.Букенбаева» (приказ АЮИ РК № 128 от 06.05.2024 г.</w:t>
            </w:r>
          </w:p>
        </w:tc>
      </w:tr>
    </w:tbl>
    <w:p w:rsidR="002B6CAD" w:rsidRDefault="002B6CAD" w:rsidP="002B6CAD">
      <w:pPr>
        <w:spacing w:after="0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</w:p>
    <w:p w:rsidR="002B6CAD" w:rsidRDefault="002B6CAD" w:rsidP="002B6CAD">
      <w:pPr>
        <w:spacing w:after="0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</w:p>
    <w:p w:rsidR="002B6CAD" w:rsidRDefault="002B6CAD" w:rsidP="002B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Начальник Актюбинского юридического института </w:t>
      </w:r>
    </w:p>
    <w:p w:rsidR="002B6CAD" w:rsidRDefault="002B6CAD" w:rsidP="002B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Малкеждара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Букенбаева</w:t>
      </w:r>
      <w:proofErr w:type="spellEnd"/>
    </w:p>
    <w:p w:rsidR="002B6CAD" w:rsidRDefault="002B6CAD" w:rsidP="002B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МВД Республики Казахстан,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к.ю.н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. </w:t>
      </w:r>
    </w:p>
    <w:p w:rsidR="002B6CAD" w:rsidRDefault="002B6CAD" w:rsidP="002B6CA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полковник полиции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Г.М.Есболаев</w:t>
      </w:r>
      <w:proofErr w:type="spellEnd"/>
    </w:p>
    <w:p w:rsidR="002B6CAD" w:rsidRDefault="002B6CAD" w:rsidP="002B6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426" w:rsidRDefault="000E1426" w:rsidP="002B6CAD"/>
    <w:sectPr w:rsidR="000E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44F06"/>
    <w:multiLevelType w:val="hybridMultilevel"/>
    <w:tmpl w:val="DAA44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7F"/>
    <w:rsid w:val="000E1426"/>
    <w:rsid w:val="002B6CAD"/>
    <w:rsid w:val="00353465"/>
    <w:rsid w:val="00656EA4"/>
    <w:rsid w:val="008D5A7F"/>
    <w:rsid w:val="00A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3A47-DF56-444F-B6FA-55DE1D22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A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4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4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457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0245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2457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0245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02457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A02457"/>
    <w:rPr>
      <w:rFonts w:ascii="Times New Roman" w:eastAsia="Calibri" w:hAnsi="Times New Roman"/>
    </w:rPr>
  </w:style>
  <w:style w:type="character" w:styleId="a3">
    <w:name w:val="Strong"/>
    <w:uiPriority w:val="22"/>
    <w:qFormat/>
    <w:rsid w:val="00A02457"/>
    <w:rPr>
      <w:b/>
      <w:bCs/>
    </w:rPr>
  </w:style>
  <w:style w:type="paragraph" w:styleId="a4">
    <w:name w:val="Normal (Web)"/>
    <w:basedOn w:val="a"/>
    <w:link w:val="a5"/>
    <w:uiPriority w:val="99"/>
    <w:semiHidden/>
    <w:unhideWhenUsed/>
    <w:rsid w:val="00A02457"/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semiHidden/>
    <w:locked/>
    <w:rsid w:val="00A02457"/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aliases w:val="Обя,мелкий,No Spacing,Без интервала8"/>
    <w:link w:val="a7"/>
    <w:uiPriority w:val="1"/>
    <w:qFormat/>
    <w:rsid w:val="00A02457"/>
  </w:style>
  <w:style w:type="character" w:customStyle="1" w:styleId="a7">
    <w:name w:val="Без интервала Знак"/>
    <w:aliases w:val="Обя Знак,мелкий Знак,No Spacing Знак,Без интервала8 Знак"/>
    <w:link w:val="a6"/>
    <w:uiPriority w:val="1"/>
    <w:locked/>
    <w:rsid w:val="00A02457"/>
  </w:style>
  <w:style w:type="paragraph" w:styleId="a8">
    <w:name w:val="List Paragraph"/>
    <w:aliases w:val="Список 1"/>
    <w:basedOn w:val="a"/>
    <w:link w:val="a9"/>
    <w:uiPriority w:val="34"/>
    <w:qFormat/>
    <w:rsid w:val="00A024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9">
    <w:name w:val="Абзац списка Знак"/>
    <w:aliases w:val="Список 1 Знак"/>
    <w:link w:val="a8"/>
    <w:uiPriority w:val="34"/>
    <w:locked/>
    <w:rsid w:val="00A024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2026-01-09T13:48:00Z</dcterms:created>
  <dcterms:modified xsi:type="dcterms:W3CDTF">2026-01-09T13:48:00Z</dcterms:modified>
</cp:coreProperties>
</file>